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1A7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_GBK" w:hAnsi="方正小标宋_GBK" w:eastAsia="方正小标宋_GBK" w:cs="方正小标宋_GBK"/>
          <w:b/>
          <w:bCs/>
          <w:i w:val="0"/>
          <w:iCs w:val="0"/>
          <w:caps w:val="0"/>
          <w:color w:val="111111"/>
          <w:spacing w:val="0"/>
          <w:sz w:val="40"/>
          <w:szCs w:val="40"/>
        </w:rPr>
      </w:pPr>
      <w:r>
        <w:rPr>
          <w:rFonts w:hint="eastAsia" w:ascii="方正小标宋_GBK" w:hAnsi="方正小标宋_GBK" w:eastAsia="方正小标宋_GBK" w:cs="方正小标宋_GBK"/>
          <w:b/>
          <w:bCs/>
          <w:i w:val="0"/>
          <w:iCs w:val="0"/>
          <w:caps w:val="0"/>
          <w:color w:val="111111"/>
          <w:spacing w:val="0"/>
          <w:kern w:val="0"/>
          <w:sz w:val="40"/>
          <w:szCs w:val="40"/>
          <w:lang w:val="en-US" w:eastAsia="zh-CN" w:bidi="ar"/>
        </w:rPr>
        <w:t>院内采购公告-电视信号服务采购项目</w:t>
      </w:r>
    </w:p>
    <w:p w14:paraId="3D4CA0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rPr>
          <w:rFonts w:ascii="仿宋_GB2312" w:hAnsi="微软雅黑" w:eastAsia="仿宋_GB2312" w:cs="仿宋_GB2312"/>
          <w:i w:val="0"/>
          <w:iCs w:val="0"/>
          <w:caps w:val="0"/>
          <w:color w:val="000000"/>
          <w:spacing w:val="0"/>
          <w:kern w:val="0"/>
          <w:sz w:val="20"/>
          <w:szCs w:val="20"/>
          <w:lang w:val="en-US" w:eastAsia="zh-CN" w:bidi="ar"/>
        </w:rPr>
      </w:pPr>
    </w:p>
    <w:p w14:paraId="6BC341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rPr>
          <w:b/>
          <w:bCs/>
        </w:rPr>
      </w:pPr>
      <w:r>
        <w:rPr>
          <w:rFonts w:ascii="仿宋_GB2312" w:hAnsi="微软雅黑" w:eastAsia="仿宋_GB2312" w:cs="仿宋_GB2312"/>
          <w:b/>
          <w:bCs/>
          <w:i w:val="0"/>
          <w:iCs w:val="0"/>
          <w:caps w:val="0"/>
          <w:color w:val="000000"/>
          <w:spacing w:val="0"/>
          <w:kern w:val="0"/>
          <w:sz w:val="32"/>
          <w:szCs w:val="32"/>
          <w:lang w:val="en-US" w:eastAsia="zh-CN" w:bidi="ar"/>
        </w:rPr>
        <w:t>一、采购方式说明</w:t>
      </w:r>
    </w:p>
    <w:p w14:paraId="1806E3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1.在满足采购人需求和预算要求的条件下，评审小组综合评定投标单位针对本项目的报价、服务方案等情况，现场评选出候选单位，经采购人审核批准后邮箱或电话告知评审结果。</w:t>
      </w:r>
    </w:p>
    <w:p w14:paraId="0F31AB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2.</w:t>
      </w:r>
      <w:r>
        <w:rPr>
          <w:rFonts w:hint="eastAsia" w:ascii="仿宋_GB2312" w:hAnsi="微软雅黑" w:eastAsia="仿宋_GB2312" w:cs="仿宋_GB2312"/>
          <w:i w:val="0"/>
          <w:iCs w:val="0"/>
          <w:caps w:val="0"/>
          <w:color w:val="000000"/>
          <w:spacing w:val="0"/>
          <w:kern w:val="0"/>
          <w:sz w:val="32"/>
          <w:szCs w:val="32"/>
          <w:u w:val="single"/>
          <w:lang w:val="en-US" w:eastAsia="zh-CN" w:bidi="ar"/>
        </w:rPr>
        <w:t>本次采购非一次性报价，首次报价不得高于或等于预算控制价，最终报价不得高于或等于前轮报价，否则为废标</w:t>
      </w:r>
      <w:r>
        <w:rPr>
          <w:rFonts w:hint="eastAsia" w:ascii="仿宋_GB2312" w:hAnsi="微软雅黑" w:eastAsia="仿宋_GB2312" w:cs="仿宋_GB2312"/>
          <w:i w:val="0"/>
          <w:iCs w:val="0"/>
          <w:caps w:val="0"/>
          <w:color w:val="000000"/>
          <w:spacing w:val="0"/>
          <w:kern w:val="0"/>
          <w:sz w:val="32"/>
          <w:szCs w:val="32"/>
          <w:lang w:val="en-US" w:eastAsia="zh-CN" w:bidi="ar"/>
        </w:rPr>
        <w:t>。投标人所报价格应为</w:t>
      </w:r>
      <w:r>
        <w:rPr>
          <w:rFonts w:hint="eastAsia" w:ascii="仿宋_GB2312" w:hAnsi="微软雅黑" w:eastAsia="仿宋_GB2312" w:cs="仿宋_GB2312"/>
          <w:i w:val="0"/>
          <w:iCs w:val="0"/>
          <w:caps w:val="0"/>
          <w:color w:val="000000"/>
          <w:spacing w:val="0"/>
          <w:kern w:val="0"/>
          <w:sz w:val="32"/>
          <w:szCs w:val="32"/>
          <w:u w:val="single"/>
          <w:lang w:val="en-US" w:eastAsia="zh-CN" w:bidi="ar"/>
        </w:rPr>
        <w:t>含税全包价</w:t>
      </w:r>
      <w:r>
        <w:rPr>
          <w:rFonts w:hint="eastAsia" w:ascii="仿宋_GB2312" w:hAnsi="微软雅黑" w:eastAsia="仿宋_GB2312" w:cs="仿宋_GB2312"/>
          <w:i w:val="0"/>
          <w:iCs w:val="0"/>
          <w:caps w:val="0"/>
          <w:color w:val="000000"/>
          <w:spacing w:val="0"/>
          <w:kern w:val="0"/>
          <w:sz w:val="32"/>
          <w:szCs w:val="32"/>
          <w:lang w:val="en-US" w:eastAsia="zh-CN" w:bidi="ar"/>
        </w:rPr>
        <w:t>，包含提供相关服务等的所有费用，合同存续期间采购人不额外支付任何费用。</w:t>
      </w:r>
    </w:p>
    <w:p w14:paraId="5B89941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3.本次采购，我院可根据市场调研情况对结果进行对比，如有异常情况，可以暂停采购活动。</w:t>
      </w:r>
    </w:p>
    <w:p w14:paraId="0589510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rPr>
          <w:b/>
          <w:bCs/>
        </w:rPr>
      </w:pPr>
      <w:r>
        <w:rPr>
          <w:rFonts w:hint="eastAsia" w:ascii="仿宋_GB2312" w:hAnsi="微软雅黑" w:eastAsia="仿宋_GB2312" w:cs="仿宋_GB2312"/>
          <w:b/>
          <w:bCs/>
          <w:i w:val="0"/>
          <w:iCs w:val="0"/>
          <w:caps w:val="0"/>
          <w:color w:val="000000"/>
          <w:spacing w:val="0"/>
          <w:kern w:val="0"/>
          <w:sz w:val="32"/>
          <w:szCs w:val="32"/>
          <w:lang w:val="en-US" w:eastAsia="zh-CN" w:bidi="ar"/>
        </w:rPr>
        <w:t>二、项目概况</w:t>
      </w:r>
    </w:p>
    <w:p w14:paraId="3F58B96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rPr>
          <w:rFonts w:hint="eastAsia" w:ascii="仿宋_GB2312" w:hAnsi="微软雅黑" w:eastAsia="仿宋_GB2312" w:cs="仿宋_GB2312"/>
          <w:i w:val="0"/>
          <w:iCs w:val="0"/>
          <w:caps w:val="0"/>
          <w:color w:val="000000"/>
          <w:spacing w:val="0"/>
          <w:kern w:val="0"/>
          <w:sz w:val="32"/>
          <w:szCs w:val="32"/>
          <w:lang w:val="en-US" w:eastAsia="zh-CN" w:bidi="ar"/>
        </w:rPr>
      </w:pPr>
      <w:r>
        <w:rPr>
          <w:rFonts w:hint="eastAsia" w:ascii="仿宋_GB2312" w:hAnsi="微软雅黑" w:eastAsia="仿宋_GB2312" w:cs="仿宋_GB2312"/>
          <w:i w:val="0"/>
          <w:iCs w:val="0"/>
          <w:caps w:val="0"/>
          <w:color w:val="000000"/>
          <w:spacing w:val="0"/>
          <w:kern w:val="0"/>
          <w:sz w:val="32"/>
          <w:szCs w:val="32"/>
          <w:lang w:val="en-US" w:eastAsia="zh-CN" w:bidi="ar"/>
        </w:rPr>
        <w:t>1.项目名称：山东省第二康复医院电视信号服务采购</w:t>
      </w:r>
    </w:p>
    <w:p w14:paraId="35DE19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rPr>
          <w:rFonts w:hint="default"/>
          <w:lang w:val="en-US"/>
        </w:rPr>
      </w:pPr>
      <w:r>
        <w:rPr>
          <w:rFonts w:hint="eastAsia" w:ascii="仿宋_GB2312" w:hAnsi="微软雅黑" w:eastAsia="仿宋_GB2312" w:cs="仿宋_GB2312"/>
          <w:i w:val="0"/>
          <w:iCs w:val="0"/>
          <w:caps w:val="0"/>
          <w:color w:val="000000"/>
          <w:spacing w:val="0"/>
          <w:kern w:val="0"/>
          <w:sz w:val="32"/>
          <w:szCs w:val="32"/>
          <w:lang w:val="en-US" w:eastAsia="zh-CN" w:bidi="ar"/>
        </w:rPr>
        <w:t>2.项目编号：SEK2025036</w:t>
      </w:r>
    </w:p>
    <w:p w14:paraId="4358EF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3.预算控制价：4.8万元</w:t>
      </w:r>
    </w:p>
    <w:p w14:paraId="4C3A0F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3.采购需求：见附件2</w:t>
      </w:r>
    </w:p>
    <w:p w14:paraId="5EB444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rPr>
          <w:b/>
          <w:bCs/>
        </w:rPr>
      </w:pPr>
      <w:r>
        <w:rPr>
          <w:rFonts w:hint="eastAsia" w:ascii="仿宋_GB2312" w:hAnsi="微软雅黑" w:eastAsia="仿宋_GB2312" w:cs="仿宋_GB2312"/>
          <w:b/>
          <w:bCs/>
          <w:i w:val="0"/>
          <w:iCs w:val="0"/>
          <w:caps w:val="0"/>
          <w:color w:val="000000"/>
          <w:spacing w:val="0"/>
          <w:kern w:val="0"/>
          <w:sz w:val="32"/>
          <w:szCs w:val="32"/>
          <w:lang w:val="en-US" w:eastAsia="zh-CN" w:bidi="ar"/>
        </w:rPr>
        <w:t>三、供应商的资格要求</w:t>
      </w:r>
    </w:p>
    <w:p w14:paraId="04ADFE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1.符合《中华人民共和国政府采购法》第二十二条规定及《中华人民共和国政府采购法实施条例》第十七条规定；</w:t>
      </w:r>
    </w:p>
    <w:p w14:paraId="763A46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2.单位负责人为同一人或者存在直接控股、管理关系的不同供应商，不得参加同一合同项下的采购活动；</w:t>
      </w:r>
    </w:p>
    <w:p w14:paraId="19077E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3.供应商必须未被‘信用中国’网站（www.creditchina.gov.cn）列入失信被执行人、重大税收违法案件当事人、政府采购严重违法失信行为记录名单和中国政府采购网（www.ccgp.gov.cn）政府采购严重违法失信行为记录名单；</w:t>
      </w:r>
    </w:p>
    <w:p w14:paraId="1EC932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4.供应商须未被工商行政管理部门列入经营异常名录或严重违法企业名单；</w:t>
      </w:r>
    </w:p>
    <w:p w14:paraId="001AFB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rPr>
          <w:rFonts w:hint="eastAsia" w:ascii="仿宋_GB2312" w:hAnsi="微软雅黑" w:eastAsia="仿宋_GB2312" w:cs="仿宋_GB2312"/>
          <w:i w:val="0"/>
          <w:iCs w:val="0"/>
          <w:caps w:val="0"/>
          <w:color w:val="000000"/>
          <w:spacing w:val="0"/>
          <w:kern w:val="0"/>
          <w:sz w:val="32"/>
          <w:szCs w:val="32"/>
          <w:lang w:val="en-US" w:eastAsia="zh-CN" w:bidi="ar"/>
        </w:rPr>
      </w:pPr>
      <w:r>
        <w:rPr>
          <w:rFonts w:hint="eastAsia" w:ascii="仿宋_GB2312" w:hAnsi="微软雅黑" w:eastAsia="仿宋_GB2312" w:cs="仿宋_GB2312"/>
          <w:i w:val="0"/>
          <w:iCs w:val="0"/>
          <w:caps w:val="0"/>
          <w:color w:val="000000"/>
          <w:spacing w:val="0"/>
          <w:kern w:val="0"/>
          <w:sz w:val="32"/>
          <w:szCs w:val="32"/>
          <w:lang w:val="en-US" w:eastAsia="zh-CN" w:bidi="ar"/>
        </w:rPr>
        <w:t>5.本项目的特定资格要求：须具有电视信号服务资质，经营范围明确包含相关业务。</w:t>
      </w:r>
    </w:p>
    <w:p w14:paraId="4DA226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6.本项目不接受联合体投标。</w:t>
      </w:r>
    </w:p>
    <w:p w14:paraId="10F416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Style w:val="15"/>
          <w:rFonts w:ascii="仿宋" w:hAnsi="仿宋" w:eastAsia="仿宋" w:cs="仿宋"/>
          <w:i w:val="0"/>
          <w:iCs w:val="0"/>
          <w:caps w:val="0"/>
          <w:color w:val="000000"/>
          <w:spacing w:val="0"/>
          <w:kern w:val="0"/>
          <w:sz w:val="32"/>
          <w:szCs w:val="32"/>
          <w:lang w:val="en-US" w:eastAsia="zh-CN" w:bidi="ar"/>
        </w:rPr>
        <w:t>四、报名事宜</w:t>
      </w:r>
    </w:p>
    <w:p w14:paraId="092815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1.时间：2025年11月25日8时00分-2025年11月27日17时30分（北京时间）</w:t>
      </w:r>
    </w:p>
    <w:p w14:paraId="76A8F3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2.邮箱：sdsd</w:t>
      </w:r>
      <w:bookmarkStart w:id="0" w:name="_GoBack"/>
      <w:bookmarkEnd w:id="0"/>
      <w:r>
        <w:rPr>
          <w:rFonts w:hint="eastAsia" w:ascii="仿宋_GB2312" w:hAnsi="微软雅黑" w:eastAsia="仿宋_GB2312" w:cs="仿宋_GB2312"/>
          <w:i w:val="0"/>
          <w:iCs w:val="0"/>
          <w:caps w:val="0"/>
          <w:color w:val="000000"/>
          <w:spacing w:val="0"/>
          <w:kern w:val="0"/>
          <w:sz w:val="32"/>
          <w:szCs w:val="32"/>
          <w:lang w:val="en-US" w:eastAsia="zh-CN" w:bidi="ar"/>
        </w:rPr>
        <w:t>ekfyyzbb@163.com</w:t>
      </w:r>
    </w:p>
    <w:p w14:paraId="4F9E60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3.报名方式：将报名表（附件1）盖章PDF版及word可编辑版发送至邮箱，邮件名称为“公司简称+电视服务”。</w:t>
      </w:r>
    </w:p>
    <w:p w14:paraId="549340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4.联系方式：0538-8202091</w:t>
      </w:r>
    </w:p>
    <w:p w14:paraId="227216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3"/>
        <w:jc w:val="both"/>
      </w:pPr>
      <w:r>
        <w:rPr>
          <w:rFonts w:hint="eastAsia" w:ascii="仿宋_GB2312" w:hAnsi="微软雅黑" w:eastAsia="仿宋_GB2312" w:cs="仿宋_GB2312"/>
          <w:i w:val="0"/>
          <w:iCs w:val="0"/>
          <w:caps w:val="0"/>
          <w:color w:val="000000"/>
          <w:spacing w:val="0"/>
          <w:kern w:val="0"/>
          <w:sz w:val="32"/>
          <w:szCs w:val="32"/>
          <w:lang w:val="en-US" w:eastAsia="zh-CN" w:bidi="ar"/>
        </w:rPr>
        <w:t>五、响应文件的递交</w:t>
      </w:r>
    </w:p>
    <w:p w14:paraId="529FB2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644" w:right="0"/>
        <w:jc w:val="both"/>
      </w:pPr>
      <w:r>
        <w:rPr>
          <w:rFonts w:hint="eastAsia" w:ascii="仿宋_GB2312" w:hAnsi="微软雅黑" w:eastAsia="仿宋_GB2312" w:cs="仿宋_GB2312"/>
          <w:i w:val="0"/>
          <w:iCs w:val="0"/>
          <w:caps w:val="0"/>
          <w:color w:val="000000"/>
          <w:spacing w:val="0"/>
          <w:kern w:val="0"/>
          <w:sz w:val="32"/>
          <w:szCs w:val="32"/>
          <w:lang w:val="en-US" w:eastAsia="zh-CN" w:bidi="ar"/>
        </w:rPr>
        <w:t>1.响应文件的内容及其他要求（见附件2）</w:t>
      </w:r>
    </w:p>
    <w:p w14:paraId="2DAB4D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2.文件递交的时间：2025年12月1日8时30分</w:t>
      </w:r>
    </w:p>
    <w:p w14:paraId="13099C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3.地点：山东省第二康复医院7号楼1楼会议室</w:t>
      </w:r>
    </w:p>
    <w:p w14:paraId="4525F8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640"/>
        <w:jc w:val="both"/>
      </w:pPr>
      <w:r>
        <w:rPr>
          <w:rFonts w:hint="eastAsia" w:ascii="仿宋_GB2312" w:hAnsi="微软雅黑" w:eastAsia="仿宋_GB2312" w:cs="仿宋_GB2312"/>
          <w:i w:val="0"/>
          <w:iCs w:val="0"/>
          <w:caps w:val="0"/>
          <w:color w:val="000000"/>
          <w:spacing w:val="0"/>
          <w:kern w:val="0"/>
          <w:sz w:val="32"/>
          <w:szCs w:val="32"/>
          <w:lang w:val="en-US" w:eastAsia="zh-CN" w:bidi="ar"/>
        </w:rPr>
        <w:t>4.逾期送达的或未送达指定地点的文件，采购人不予受理。</w:t>
      </w:r>
    </w:p>
    <w:p w14:paraId="60AA5605">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sectPr>
          <w:pgSz w:w="11906" w:h="16838"/>
          <w:pgMar w:top="1270" w:right="1800" w:bottom="1270" w:left="1800" w:header="851" w:footer="992" w:gutter="0"/>
          <w:cols w:space="425" w:num="1"/>
          <w:docGrid w:type="lines" w:linePitch="312" w:charSpace="0"/>
        </w:sectPr>
      </w:pPr>
    </w:p>
    <w:p w14:paraId="5236C2B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68897C50">
      <w:pPr>
        <w:pStyle w:val="9"/>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8C280A3">
      <w:pPr>
        <w:pStyle w:val="9"/>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4211EB7D">
      <w:pPr>
        <w:pStyle w:val="9"/>
        <w:jc w:val="left"/>
        <w:rPr>
          <w:rFonts w:hint="default" w:ascii="仿宋" w:hAnsi="仿宋" w:eastAsia="仿宋" w:cs="仿宋"/>
          <w:b/>
          <w:bCs/>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SEK2025036</w:t>
      </w:r>
    </w:p>
    <w:p w14:paraId="7FBCB196">
      <w:pPr>
        <w:pStyle w:val="9"/>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山东省第二康复医院电视信号服务采购项目</w:t>
      </w:r>
    </w:p>
    <w:p w14:paraId="3B14409D">
      <w:pPr>
        <w:pStyle w:val="9"/>
        <w:jc w:val="left"/>
        <w:rPr>
          <w:rFonts w:hint="default" w:ascii="仿宋_GB2312" w:hAnsi="微软雅黑" w:eastAsia="仿宋_GB2312" w:cs="仿宋_GB2312"/>
          <w:i w:val="0"/>
          <w:iCs w:val="0"/>
          <w:caps w:val="0"/>
          <w:color w:val="000000"/>
          <w:spacing w:val="0"/>
          <w:kern w:val="0"/>
          <w:sz w:val="32"/>
          <w:szCs w:val="32"/>
          <w:lang w:val="en-US" w:eastAsia="zh-CN" w:bidi="ar"/>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00B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E0496E1">
            <w:pPr>
              <w:pStyle w:val="9"/>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单位名称</w:t>
            </w:r>
          </w:p>
        </w:tc>
        <w:tc>
          <w:tcPr>
            <w:tcW w:w="6390" w:type="dxa"/>
            <w:vAlign w:val="center"/>
          </w:tcPr>
          <w:p w14:paraId="550A864A">
            <w:pPr>
              <w:pStyle w:val="9"/>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FC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6D8AEB7">
            <w:pPr>
              <w:pStyle w:val="9"/>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联系人</w:t>
            </w:r>
          </w:p>
        </w:tc>
        <w:tc>
          <w:tcPr>
            <w:tcW w:w="6390" w:type="dxa"/>
            <w:vAlign w:val="center"/>
          </w:tcPr>
          <w:p w14:paraId="4B367DDD">
            <w:pPr>
              <w:pStyle w:val="9"/>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7A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0689DBB5">
            <w:pPr>
              <w:pStyle w:val="9"/>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联系方式</w:t>
            </w:r>
          </w:p>
        </w:tc>
        <w:tc>
          <w:tcPr>
            <w:tcW w:w="6390" w:type="dxa"/>
            <w:vAlign w:val="center"/>
          </w:tcPr>
          <w:p w14:paraId="23A54123">
            <w:pPr>
              <w:pStyle w:val="9"/>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01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B0700DE">
            <w:pPr>
              <w:pStyle w:val="9"/>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邮箱</w:t>
            </w:r>
          </w:p>
        </w:tc>
        <w:tc>
          <w:tcPr>
            <w:tcW w:w="6390" w:type="dxa"/>
            <w:vAlign w:val="center"/>
          </w:tcPr>
          <w:p w14:paraId="4B2A5F69">
            <w:pPr>
              <w:pStyle w:val="9"/>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403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C3B2557">
            <w:pPr>
              <w:pStyle w:val="9"/>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地址</w:t>
            </w:r>
          </w:p>
        </w:tc>
        <w:tc>
          <w:tcPr>
            <w:tcW w:w="6390" w:type="dxa"/>
            <w:vAlign w:val="center"/>
          </w:tcPr>
          <w:p w14:paraId="60717E4A">
            <w:pPr>
              <w:pStyle w:val="9"/>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bl>
    <w:p w14:paraId="0203FE5E">
      <w:pPr>
        <w:pStyle w:val="9"/>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6DC2DD1C">
      <w:pPr>
        <w:pStyle w:val="9"/>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50270A">
      <w:pPr>
        <w:pStyle w:val="9"/>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70737E5">
      <w:pPr>
        <w:pStyle w:val="9"/>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699806E1">
      <w:pPr>
        <w:pStyle w:val="9"/>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FBA301">
      <w:pPr>
        <w:pStyle w:val="9"/>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3C5A0ACA">
      <w:pPr>
        <w:pStyle w:val="9"/>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790B94A5">
      <w:pPr>
        <w:pStyle w:val="7"/>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附件2：要求</w:t>
      </w:r>
    </w:p>
    <w:p w14:paraId="23BF66E1">
      <w:pPr>
        <w:pStyle w:val="7"/>
        <w:numPr>
          <w:ilvl w:val="0"/>
          <w:numId w:val="0"/>
        </w:numPr>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第一部分</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项目概况</w:t>
      </w:r>
    </w:p>
    <w:p w14:paraId="055A5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一、项目描述</w:t>
      </w:r>
    </w:p>
    <w:p w14:paraId="47B3BE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本院有线电视共计约383台，需供应商提供电视信号服务。</w:t>
      </w:r>
    </w:p>
    <w:p w14:paraId="59420614">
      <w:pPr>
        <w:keepNext w:val="0"/>
        <w:keepLines w:val="0"/>
        <w:pageBreakBefore w:val="0"/>
        <w:widowControl w:val="0"/>
        <w:numPr>
          <w:ilvl w:val="0"/>
          <w:numId w:val="0"/>
        </w:numPr>
        <w:kinsoku/>
        <w:overflowPunct/>
        <w:topLinePunct w:val="0"/>
        <w:autoSpaceDE/>
        <w:autoSpaceDN/>
        <w:bidi w:val="0"/>
        <w:adjustRightInd/>
        <w:snapToGrid/>
        <w:spacing w:after="120" w:line="560" w:lineRule="exact"/>
        <w:ind w:firstLine="643" w:firstLineChars="200"/>
        <w:jc w:val="both"/>
        <w:textAlignment w:val="auto"/>
        <w:rPr>
          <w:rFonts w:hint="default"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vertAlign w:val="baseline"/>
          <w:lang w:val="en-US" w:eastAsia="zh-CN" w:bidi="ar-SA"/>
          <w14:textFill>
            <w14:solidFill>
              <w14:schemeClr w14:val="tx1"/>
            </w14:solidFill>
          </w14:textFill>
        </w:rPr>
        <w:t>二、服务</w:t>
      </w: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要求</w:t>
      </w:r>
    </w:p>
    <w:p w14:paraId="0B564BBD">
      <w:pPr>
        <w:pStyle w:val="3"/>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1.提供优质的电视信号服务，并配套高性能的机顶盒等终端设备。</w:t>
      </w:r>
    </w:p>
    <w:p w14:paraId="55BCE1EB">
      <w:pPr>
        <w:pStyle w:val="3"/>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2.配置专业服务团队提供7*24小时响应，设备故障2小时内上门更换。定期对设备进行巡检、故障维修、备件更换等服务，确保服务持续升级。</w:t>
      </w:r>
    </w:p>
    <w:p w14:paraId="7AA9AB4D">
      <w:pPr>
        <w:pStyle w:val="3"/>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3.成交供应商负责系统、机顶盒的日常使用和管理，积极配合医院在院区内进行系统施工、系统调试及维护。</w:t>
      </w:r>
    </w:p>
    <w:p w14:paraId="334F1428">
      <w:pPr>
        <w:pStyle w:val="3"/>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4.不得使用非法收视设施。</w:t>
      </w:r>
    </w:p>
    <w:p w14:paraId="7410C9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三、付款方式</w:t>
      </w:r>
    </w:p>
    <w:p w14:paraId="3F3A054E">
      <w:pPr>
        <w:pStyle w:val="3"/>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合同签订后，根据成交供应商提供的合格发票，一次性全部支付。</w:t>
      </w:r>
    </w:p>
    <w:p w14:paraId="169A4448">
      <w:pPr>
        <w:pStyle w:val="3"/>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四、服务期限</w:t>
      </w:r>
    </w:p>
    <w:p w14:paraId="2BA28071">
      <w:pPr>
        <w:pStyle w:val="3"/>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服务期限为1年，合同到期前30日内，双方互相评价通过可续签1年合同。</w:t>
      </w:r>
    </w:p>
    <w:p w14:paraId="777D83C2">
      <w:pPr>
        <w:pStyle w:val="7"/>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7DE3800">
      <w:pPr>
        <w:pStyle w:val="7"/>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4CCFFA7F">
      <w:pPr>
        <w:pStyle w:val="9"/>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 w:hAnsi="仿宋" w:eastAsia="仿宋" w:cs="仿宋"/>
          <w:b/>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一、内容要求</w:t>
      </w:r>
    </w:p>
    <w:p w14:paraId="53CD9BA5">
      <w:pPr>
        <w:pStyle w:val="9"/>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1.营业执照副本（复印件加盖公章）及相关资质证明</w:t>
      </w:r>
    </w:p>
    <w:p w14:paraId="39EC5333">
      <w:pPr>
        <w:pStyle w:val="9"/>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4181DC64">
      <w:pPr>
        <w:pStyle w:val="9"/>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（见附件3）</w:t>
      </w:r>
    </w:p>
    <w:p w14:paraId="396D7D89">
      <w:pPr>
        <w:pStyle w:val="9"/>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报价单（见附件4）</w:t>
      </w:r>
    </w:p>
    <w:p w14:paraId="239565A7">
      <w:pPr>
        <w:pStyle w:val="9"/>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5.供应商认为有必要的其他材料。</w:t>
      </w:r>
    </w:p>
    <w:p w14:paraId="59AB9486">
      <w:pPr>
        <w:pStyle w:val="9"/>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 w:hAnsi="仿宋" w:eastAsia="仿宋" w:cs="仿宋"/>
          <w:b/>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二、其他要求</w:t>
      </w:r>
    </w:p>
    <w:p w14:paraId="5D4FDD83">
      <w:pPr>
        <w:pStyle w:val="9"/>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响应文件，一式三份，建议钉装或胶装。</w:t>
      </w:r>
    </w:p>
    <w:p w14:paraId="060AF1B7">
      <w:pPr>
        <w:pStyle w:val="9"/>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响应文件做好目录和页码。</w:t>
      </w:r>
    </w:p>
    <w:p w14:paraId="077A7C22">
      <w:pPr>
        <w:pStyle w:val="9"/>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对响应文件密封情况不做要求。</w:t>
      </w:r>
    </w:p>
    <w:p w14:paraId="5F20605D">
      <w:pPr>
        <w:pStyle w:val="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27F44904">
      <w:pPr>
        <w:pStyle w:val="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7"/>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附件3：</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0BFB9277">
      <w:pPr>
        <w:widowControl w:val="0"/>
        <w:jc w:val="left"/>
        <w:rPr>
          <w:rFonts w:hint="eastAsia" w:ascii="仿宋" w:hAnsi="仿宋" w:eastAsia="仿宋" w:cs="仿宋"/>
          <w:b/>
          <w:bCs/>
          <w:kern w:val="2"/>
          <w:sz w:val="32"/>
          <w:szCs w:val="32"/>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vertAlign w:val="baseline"/>
          <w:lang w:val="en-US" w:eastAsia="zh-CN" w:bidi="ar-SA"/>
        </w:rPr>
        <w:t>年    月    日</w:t>
      </w:r>
    </w:p>
    <w:p w14:paraId="3FE79C13">
      <w:pPr>
        <w:widowControl w:val="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附件4：报价单</w:t>
      </w:r>
    </w:p>
    <w:p w14:paraId="6873CC7C">
      <w:pPr>
        <w:widowControl w:val="0"/>
        <w:jc w:val="left"/>
        <w:rPr>
          <w:rFonts w:hint="eastAsia" w:ascii="仿宋" w:hAnsi="仿宋" w:eastAsia="仿宋" w:cs="仿宋"/>
          <w:b/>
          <w:bCs/>
          <w:kern w:val="2"/>
          <w:sz w:val="32"/>
          <w:szCs w:val="32"/>
          <w:lang w:val="en-US" w:eastAsia="zh-CN" w:bidi="ar-SA"/>
        </w:rPr>
      </w:pPr>
    </w:p>
    <w:p w14:paraId="3185E913">
      <w:pPr>
        <w:pStyle w:val="9"/>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报价单</w:t>
      </w:r>
    </w:p>
    <w:p w14:paraId="17684E2A">
      <w:pPr>
        <w:pStyle w:val="9"/>
        <w:rPr>
          <w:rFonts w:hint="eastAsia" w:ascii="仿宋" w:hAnsi="仿宋" w:eastAsia="仿宋" w:cs="仿宋"/>
          <w:sz w:val="22"/>
          <w:szCs w:val="22"/>
          <w:vertAlign w:val="baseline"/>
          <w:lang w:val="en-US" w:eastAsia="zh-CN"/>
        </w:rPr>
      </w:pPr>
    </w:p>
    <w:tbl>
      <w:tblPr>
        <w:tblStyle w:val="12"/>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9"/>
        <w:gridCol w:w="3282"/>
        <w:gridCol w:w="5247"/>
      </w:tblGrid>
      <w:tr w14:paraId="7C23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591855D">
            <w:pPr>
              <w:pStyle w:val="9"/>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71CEA553">
            <w:pPr>
              <w:pStyle w:val="9"/>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名称</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48271A94">
            <w:pPr>
              <w:pStyle w:val="9"/>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总报价(元)</w:t>
            </w:r>
          </w:p>
        </w:tc>
      </w:tr>
      <w:tr w14:paraId="444A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96EB2F7">
            <w:pPr>
              <w:pStyle w:val="9"/>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1486912B">
            <w:pPr>
              <w:pStyle w:val="9"/>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山东省第二康复医院电视信号服务采购项目</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635AFA8">
            <w:pPr>
              <w:pStyle w:val="9"/>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小 写 ：</w:t>
            </w:r>
          </w:p>
          <w:p w14:paraId="21EF3ECE">
            <w:pPr>
              <w:pStyle w:val="9"/>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 写 ：</w:t>
            </w:r>
          </w:p>
        </w:tc>
      </w:tr>
      <w:tr w14:paraId="34C6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969" w:type="dxa"/>
            <w:tcBorders>
              <w:top w:val="single" w:color="000000" w:sz="4" w:space="0"/>
              <w:left w:val="single" w:color="000000" w:sz="4" w:space="0"/>
              <w:bottom w:val="single" w:color="auto" w:sz="4" w:space="0"/>
              <w:right w:val="single" w:color="000000" w:sz="4" w:space="0"/>
            </w:tcBorders>
            <w:noWrap w:val="0"/>
            <w:vAlign w:val="center"/>
          </w:tcPr>
          <w:p w14:paraId="4E507893">
            <w:pPr>
              <w:pStyle w:val="9"/>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c>
          <w:tcPr>
            <w:tcW w:w="8529" w:type="dxa"/>
            <w:gridSpan w:val="2"/>
            <w:tcBorders>
              <w:top w:val="single" w:color="000000" w:sz="4" w:space="0"/>
              <w:left w:val="single" w:color="000000" w:sz="4" w:space="0"/>
              <w:bottom w:val="single" w:color="000000" w:sz="4" w:space="0"/>
              <w:right w:val="single" w:color="000000" w:sz="4" w:space="0"/>
            </w:tcBorders>
            <w:noWrap w:val="0"/>
            <w:vAlign w:val="top"/>
          </w:tcPr>
          <w:p w14:paraId="05A7439C">
            <w:pPr>
              <w:pStyle w:val="9"/>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单价（元）</w:t>
            </w:r>
          </w:p>
          <w:p w14:paraId="068B8653">
            <w:pPr>
              <w:pStyle w:val="9"/>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小 写 ：</w:t>
            </w:r>
          </w:p>
          <w:p w14:paraId="5079F24D">
            <w:pPr>
              <w:pStyle w:val="9"/>
              <w:jc w:val="both"/>
              <w:rPr>
                <w:rFonts w:hint="default"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大 写 ：</w:t>
            </w:r>
          </w:p>
        </w:tc>
      </w:tr>
    </w:tbl>
    <w:p w14:paraId="1C94D4C9">
      <w:pPr>
        <w:pStyle w:val="9"/>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3B2C2DD9">
      <w:pPr>
        <w:pStyle w:val="9"/>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注：（1）提交报价单视同响应院内采购项目需求公示中所有要求。</w:t>
      </w:r>
    </w:p>
    <w:p w14:paraId="3DD1383F">
      <w:pPr>
        <w:pStyle w:val="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（2）本项目为交钥匙工程，供应商所报价格为含税全包价。</w:t>
      </w:r>
    </w:p>
    <w:p w14:paraId="7C35117D">
      <w:pPr>
        <w:pStyle w:val="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（3）报价不得高于预算控制价。</w:t>
      </w:r>
    </w:p>
    <w:p w14:paraId="5E589D1B">
      <w:pPr>
        <w:pStyle w:val="9"/>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（4）报价包含本项目需要的所有费用（含人工、材料、设备、验收、评审、税费等所有相关费用）。</w:t>
      </w:r>
    </w:p>
    <w:p w14:paraId="2D488517">
      <w:pPr>
        <w:pStyle w:val="9"/>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75540C93">
      <w:pPr>
        <w:pStyle w:val="9"/>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3413285E">
      <w:pPr>
        <w:pStyle w:val="9"/>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91D5824">
      <w:pPr>
        <w:pStyle w:val="9"/>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年   月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FDC3">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8597C"/>
    <w:multiLevelType w:val="singleLevel"/>
    <w:tmpl w:val="8598597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60A6674"/>
    <w:rsid w:val="06EB0BBA"/>
    <w:rsid w:val="0D46318F"/>
    <w:rsid w:val="0DC7530A"/>
    <w:rsid w:val="16F87843"/>
    <w:rsid w:val="17D667F5"/>
    <w:rsid w:val="194E74DA"/>
    <w:rsid w:val="1A0C303A"/>
    <w:rsid w:val="1BFF47FF"/>
    <w:rsid w:val="2330331F"/>
    <w:rsid w:val="246128D4"/>
    <w:rsid w:val="27CC50F7"/>
    <w:rsid w:val="27D86AE1"/>
    <w:rsid w:val="2D8E211C"/>
    <w:rsid w:val="34750D1D"/>
    <w:rsid w:val="365C09E0"/>
    <w:rsid w:val="386D6DCA"/>
    <w:rsid w:val="399A22EF"/>
    <w:rsid w:val="3D7D1B43"/>
    <w:rsid w:val="3F163D1F"/>
    <w:rsid w:val="3FFF4ECC"/>
    <w:rsid w:val="414A64FA"/>
    <w:rsid w:val="431C2E9C"/>
    <w:rsid w:val="49FE730D"/>
    <w:rsid w:val="4B6C2A7D"/>
    <w:rsid w:val="506D01FF"/>
    <w:rsid w:val="5076386E"/>
    <w:rsid w:val="50D41344"/>
    <w:rsid w:val="52736709"/>
    <w:rsid w:val="62071364"/>
    <w:rsid w:val="62960B4F"/>
    <w:rsid w:val="644F31C6"/>
    <w:rsid w:val="669D24F1"/>
    <w:rsid w:val="6B674A35"/>
    <w:rsid w:val="6F544A53"/>
    <w:rsid w:val="73B1474A"/>
    <w:rsid w:val="78F36F11"/>
    <w:rsid w:val="7D93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18"/>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4">
    <w:name w:val="heading 3"/>
    <w:next w:val="1"/>
    <w:link w:val="26"/>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3">
    <w:name w:val="正文1"/>
    <w:basedOn w:val="1"/>
    <w:qFormat/>
    <w:uiPriority w:val="0"/>
    <w:pPr>
      <w:keepLines w:val="0"/>
      <w:wordWrap w:val="0"/>
      <w:spacing w:before="0" w:beforeLines="0" w:after="0" w:afterLines="0" w:line="560" w:lineRule="exact"/>
      <w:ind w:firstLine="200" w:firstLineChars="200"/>
      <w:jc w:val="left"/>
    </w:pPr>
    <w:rPr>
      <w:rFonts w:ascii="Arial Unicode MS" w:hAnsi="Arial Unicode MS" w:eastAsia="楷体_GB2312"/>
    </w:r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toa heading"/>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7">
    <w:name w:val="Body Text"/>
    <w:basedOn w:val="1"/>
    <w:unhideWhenUsed/>
    <w:qFormat/>
    <w:uiPriority w:val="99"/>
    <w:pPr>
      <w:spacing w:after="120"/>
    </w:pPr>
    <w:rPr>
      <w:rFonts w:eastAsia="Times New Roman"/>
    </w:rPr>
  </w:style>
  <w:style w:type="paragraph" w:styleId="8">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19">
    <w:name w:val="font21"/>
    <w:basedOn w:val="14"/>
    <w:autoRedefine/>
    <w:qFormat/>
    <w:uiPriority w:val="0"/>
    <w:rPr>
      <w:rFonts w:hint="eastAsia" w:ascii="宋体" w:hAnsi="宋体" w:eastAsia="宋体" w:cs="宋体"/>
      <w:color w:val="000000"/>
      <w:sz w:val="18"/>
      <w:szCs w:val="18"/>
      <w:u w:val="none"/>
    </w:rPr>
  </w:style>
  <w:style w:type="paragraph" w:styleId="20">
    <w:name w:val="No Spacing"/>
    <w:basedOn w:val="1"/>
    <w:qFormat/>
    <w:uiPriority w:val="1"/>
    <w:pPr>
      <w:widowControl w:val="0"/>
      <w:ind w:firstLine="200" w:firstLineChars="200"/>
    </w:pPr>
    <w:rPr>
      <w:rFonts w:ascii="Calibri" w:hAnsi="Calibri" w:eastAsia="仿宋" w:cs="Times New Roman"/>
      <w:kern w:val="2"/>
      <w:sz w:val="24"/>
      <w:lang w:val="en-US" w:eastAsia="zh-CN" w:bidi="ar-SA"/>
    </w:rPr>
  </w:style>
  <w:style w:type="paragraph" w:customStyle="1" w:styleId="21">
    <w:name w:val="Table Text"/>
    <w:semiHidden/>
    <w:qFormat/>
    <w:uiPriority w:val="0"/>
    <w:pPr>
      <w:widowControl w:val="0"/>
      <w:jc w:val="both"/>
    </w:pPr>
    <w:rPr>
      <w:rFonts w:ascii="仿宋" w:hAnsi="仿宋" w:eastAsia="仿宋" w:cs="仿宋"/>
      <w:kern w:val="2"/>
      <w:sz w:val="24"/>
      <w:szCs w:val="24"/>
      <w:lang w:val="en-US" w:eastAsia="en-US" w:bidi="ar-SA"/>
    </w:rPr>
  </w:style>
  <w:style w:type="paragraph" w:customStyle="1" w:styleId="22">
    <w:name w:val="BodyText1I2"/>
    <w:basedOn w:val="23"/>
    <w:qFormat/>
    <w:uiPriority w:val="0"/>
    <w:pPr>
      <w:ind w:firstLine="420" w:firstLineChars="200"/>
    </w:pPr>
  </w:style>
  <w:style w:type="paragraph" w:customStyle="1" w:styleId="23">
    <w:name w:val="BodyTextIndent"/>
    <w:basedOn w:val="1"/>
    <w:qFormat/>
    <w:uiPriority w:val="0"/>
    <w:pPr>
      <w:spacing w:after="120"/>
      <w:ind w:left="420" w:leftChars="200"/>
      <w:textAlignment w:val="baseline"/>
    </w:pPr>
    <w:rPr>
      <w:rFonts w:ascii="Calibri" w:hAnsi="Calibri"/>
    </w:rPr>
  </w:style>
  <w:style w:type="character" w:customStyle="1" w:styleId="24">
    <w:name w:val="NormalCharacter"/>
    <w:link w:val="25"/>
    <w:qFormat/>
    <w:uiPriority w:val="0"/>
    <w:rPr>
      <w:rFonts w:asciiTheme="minorHAnsi" w:hAnsiTheme="minorHAnsi" w:eastAsiaTheme="minorEastAsia" w:cstheme="minorBidi"/>
      <w:sz w:val="22"/>
      <w14:ligatures w14:val="standardContextual"/>
    </w:rPr>
  </w:style>
  <w:style w:type="paragraph" w:customStyle="1" w:styleId="25">
    <w:name w:val="UserStyle_3"/>
    <w:basedOn w:val="1"/>
    <w:link w:val="24"/>
    <w:qFormat/>
    <w:uiPriority w:val="0"/>
    <w:pPr>
      <w:spacing w:after="160" w:line="240" w:lineRule="exact"/>
      <w:jc w:val="left"/>
    </w:pPr>
    <w:rPr>
      <w:rFonts w:asciiTheme="minorHAnsi" w:hAnsiTheme="minorHAnsi" w:eastAsiaTheme="minorEastAsia" w:cstheme="minorBidi"/>
      <w:sz w:val="22"/>
      <w14:ligatures w14:val="standardContextual"/>
    </w:rPr>
  </w:style>
  <w:style w:type="character" w:customStyle="1" w:styleId="26">
    <w:name w:val="标题 3 Char1"/>
    <w:link w:val="4"/>
    <w:qFormat/>
    <w:uiPriority w:val="0"/>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1545</Words>
  <Characters>1690</Characters>
  <Lines>0</Lines>
  <Paragraphs>0</Paragraphs>
  <TotalTime>15</TotalTime>
  <ScaleCrop>false</ScaleCrop>
  <LinksUpToDate>false</LinksUpToDate>
  <CharactersWithSpaces>1773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2025-12-01T01:37:16Z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1C6F3A22C0284EF7AB60AC0A87612141_13</vt:lpwstr>
  </property>
  <property fmtid="{D5CDD505-2E9C-101B-9397-08002B2CF9AE}" pid="4" name="KSOTemplateDocerSaveRecord">
    <vt:lpwstr>eyJoZGlkIjoiYWVmNDFmMzZlMzEwYWZhZDQyNmI4YTVlNDQyNjQyNDgiLCJ1c2VySWQiOiIzMDcwMjEzNTAifQ==</vt:lpwstr>
  </property>
</Properties>
</file>